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64" w:rsidRDefault="00B67664" w:rsidP="00CA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F2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CA46F2" w:rsidRPr="00CA46F2" w:rsidRDefault="00CA46F2" w:rsidP="00CA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10 578300013 603741887 607142398 608039798 608232081 608719759 608791592 608861143 608935035 726524664 0000#G0</w:t>
      </w: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5" w:tooltip="&quot;Об утверждении Порядка осуществления мониторинга движения и учета в субъектах Российской Федерации ...&quot;&#10;Приказ Минздрава России от 08.09.2021 N 912н&#10;Статус: действует с 29.10.2021" w:history="1"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08.09.2021 N 912н</w:t>
        </w:r>
      </w:hyperlink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Порядка осуществления мониторинга движения и учета в субъектах Российской Федерации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предназначенных для обеспечения лиц, инфицированных вирусом иммунодефицита человека, в том числе в сочетании с вирусами гепатитов B и C, доведения до сведения органов исполнительной власти субъектов</w:t>
      </w:r>
      <w:proofErr w:type="gram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Российской Федерации, определенных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Федерации), Федерального медико-биологического агентства, Федеральной службы исполнения наказаний полученных по результатам мониторинга данных и согласования перераспределения указанных лекарственных препаратов между субъектами Российской Федерации, Федеральным медико-биологическим агентством, Федеральной службой исполнения наказаний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7" w:tooltip="&quot;О внесении изменений в постановление Правительства Российской Федерации от 15 сентября 2008 г. N 688&quot;&#10;Постановление Правительства РФ от 01.06.2021 N 851&#10;Статус: действует с 01.10.2021" w:history="1"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01.06.2021 N 851</w:t>
        </w:r>
      </w:hyperlink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</w:t>
      </w:r>
      <w:hyperlink r:id="rId8" w:tooltip="&quot;Об утверждении перечней кодов медицинских товаров, облагаемых налогом на добавленную стоимость ...&quot;&#10;Постановление Правительства РФ от 15.09.2008 N 688&#10;Статус: действующая редакция (действ. с 01.10.2021)" w:history="1">
        <w:r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15 сентября 2008 г. N 688</w:t>
        </w:r>
      </w:hyperlink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9" w:tooltip="&quot;О внесении изменений в Федеральный закон &quot;Об основах охраны здоровья граждан в Российской Федерации&quot;&#10;Федеральный закон от 02.07.2021 N 312-ФЗ&#10;Статус: действует с 01.10.2021" w:history="1"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02.07.2021 N 312-ФЗ</w:t>
        </w:r>
      </w:hyperlink>
      <w:r w:rsidR="009C1900" w:rsidRPr="00CA46F2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Федеральный закон "Об основах охраны здоровья граждан в Российской Федерации"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0" w:tooltip="&quot;О внесении изменений в постановление Правительства Российской Федерации от 15 сентября 2008 г. N 688&quot;&#10;Постановление Правительства РФ от 03.08.2021 N 1298&#10;Статус: действует с 01.10.2021" w:history="1"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03.08.2021 N 1298</w:t>
        </w:r>
      </w:hyperlink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</w:t>
      </w:r>
      <w:hyperlink r:id="rId11" w:tooltip="&quot;Об утверждении перечней кодов медицинских товаров, облагаемых налогом на добавленную стоимость ...&quot;&#10;Постановление Правительства РФ от 15.09.2008 N 688&#10;Статус: действующая редакция (действ. с 01.10.2021)" w:history="1">
        <w:r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15 сентября 2008 г. N 688</w:t>
        </w:r>
      </w:hyperlink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Решение Совета ЕЭК </w:t>
      </w:r>
      <w:hyperlink r:id="rId12" w:tooltip="&quot;О внесении изменений в Правила надлежащей производственной практики Евразийского экономического союза&quot;&#10;Решение Совета ЕЭК от 14.07.2021 N 65&#10;Статус: вступает в силу с 11.02.2022" w:history="1"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14.07.2021 N 65</w:t>
        </w:r>
      </w:hyperlink>
      <w:r w:rsidR="009C1900" w:rsidRPr="00CA46F2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Техническое регулирование и стандартизация (</w:t>
      </w:r>
      <w:proofErr w:type="gram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служебный</w:t>
      </w:r>
      <w:proofErr w:type="gram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для НПА и проектов НПА)</w:t>
      </w:r>
      <w:r w:rsidR="009C1900" w:rsidRPr="00CA46F2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Правила надлежащей производственной практики Евразийского экономического союза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3" w:tooltip="&quot;Об утверждении Правил выдачи разрешения для ввоза на территорию Российской Федерации медицинского ...&quot;&#10;Постановление Правительства РФ от 22.09.2021 N 1590&#10;Статус: вступает в силу с 01.03.2022" w:history="1"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22.09.2021 N 1590</w:t>
        </w:r>
      </w:hyperlink>
      <w:r w:rsidR="009C1900" w:rsidRPr="00CA46F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Правил выдачи разрешения для ввоза на территорию Российской Федерации медицинского изделия для оказания медицинской помощи по жизненным показаниям конкретного пациента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4" w:tooltip="&quot;Об утверждении Правил ведения государственного реестра медицинских изделий и организаций ...&quot;&#10;Постановление Правительства РФ от 30.09.2021 N 1650&#10;Статус: вступает в силу с 01.03.2022" w:history="1"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30.09.2021 N 1650</w:t>
        </w:r>
      </w:hyperlink>
      <w:r w:rsidR="009C1900" w:rsidRPr="00CA46F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Правил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</w:t>
      </w:r>
      <w:proofErr w:type="gram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а также о признании утратившими силу некоторых актов Правительства Российской Федерации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  <w:proofErr w:type="gramEnd"/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5" w:tooltip="&quot;Об утверждении Правил организации обеспечения медицинских организаций независимо от ...&quot;&#10;Постановление Правительства РФ от 05.10.2021 N 1688&#10;Статус: действует с 07.10.2021" w:history="1"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05.10.2021 N 1688</w:t>
        </w:r>
      </w:hyperlink>
      <w:r w:rsidR="009C1900" w:rsidRPr="00CA46F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Правил организации обеспечения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включенных в национальный календарь профилактических прививок, и признании утратившими силу некоторых нормативных правовых актов и отдельных</w:t>
      </w:r>
      <w:proofErr w:type="gram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положений нормативных правовых актов Правительства Российской Федерации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16" w:tooltip="&quot;Об утверждении Порядка осуществления мониторинга движения и учета в субъектах Российской Федерации ...&quot;&#10;Приказ Минздрава России от 08.09.2021 N 913н&#10;Статус: действует с 29.10.2021" w:history="1"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08.09.2021 N 913н</w:t>
        </w:r>
      </w:hyperlink>
      <w:r w:rsidR="009C1900" w:rsidRPr="00CA46F2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Порядка осуществления мониторинга движения и учета в субъектах Российской Федерации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предназначенных для обеспечения лиц, больных туберкулезом с множественной лекарственной устойчивостью возбудителя, доведения до сведения органов исполнительной власти субъектов Российской Федерации, определенных высшими должностными лицами</w:t>
      </w:r>
      <w:proofErr w:type="gram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субъектов Российской Федерации (руководителями высших исполнительных органов государственной власти субъектов Российской Федерации), полученных по результатам мониторинга данных и согласования перераспределения указанных лекарственных препаратов между субъектами Российской Федерации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9038D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7" w:tooltip="&quot;О внесении изменений в Положение о Федеральной службе по надзору в сфере здравоохранения&quot;&#10;Постановление Правительства РФ от 20.10.2021 N 1803&#10;Статус: вступает в силу с 01.03.2022" w:history="1"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20.10.2021 N 1803</w:t>
        </w:r>
      </w:hyperlink>
      <w:r w:rsidR="009C1900" w:rsidRPr="00CA46F2"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Положение о Федеральной службе по надзору в сфере здравоохранения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0E4C04" w:rsidRPr="00CA46F2" w:rsidRDefault="00F9038D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#E</w:t>
      </w:r>
      <w:r w:rsidR="007434AC" w:rsidRPr="00CA46F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BF0B57" w:rsidRPr="00CA46F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B67664" w:rsidRPr="00CA46F2" w:rsidRDefault="000E4C04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6F2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#E</w:t>
      </w:r>
      <w:r w:rsidR="006E4367" w:rsidRPr="00CA46F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354518" w:rsidRPr="00CA46F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4861ED" w:rsidRPr="00CA46F2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</w:p>
    <w:p w:rsidR="005D0672" w:rsidRDefault="00B67664" w:rsidP="00CA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F2">
        <w:rPr>
          <w:rFonts w:ascii="Times New Roman" w:hAnsi="Times New Roman" w:cs="Times New Roman"/>
          <w:b/>
          <w:sz w:val="24"/>
          <w:szCs w:val="24"/>
        </w:rPr>
        <w:t>Нормативно-технические документы</w:t>
      </w:r>
    </w:p>
    <w:p w:rsidR="00CA46F2" w:rsidRPr="00CA46F2" w:rsidRDefault="00CA46F2" w:rsidP="00CA4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CA46F2">
        <w:rPr>
          <w:rFonts w:ascii="Times New Roman" w:eastAsia="Arial Unicode MS" w:hAnsi="Times New Roman" w:cs="Times New Roman"/>
          <w:vanish/>
          <w:color w:val="000000"/>
          <w:sz w:val="24"/>
          <w:szCs w:val="24"/>
        </w:rPr>
        <w:t>#P 3 0 1 13 1200179156 1200179775 1200180661 1200180947 1200181040 1200181042 1200181239 1200181240 1200181248 1200181249 1200181298 1200181304 1200181305 0000#G0</w:t>
      </w: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8" w:tooltip="&quot;ГОСТ Р 59426-2021 Имплантаты для хирургии. Замещение сустава тотальным эндопротезом ...&quot;&#10;(утв. приказом Росстандарта от 15.04.2021 N 216-ст)&#10;Применяется с 01.11.2021&#10;Статус: действует с 01.11.2021&#10;Карточка документа" w:history="1"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ГОСТ </w:t>
        </w:r>
        <w:proofErr w:type="gramStart"/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Р</w:t>
        </w:r>
        <w:proofErr w:type="gramEnd"/>
        <w:r w:rsidR="009C1900" w:rsidRPr="00D54A9D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от 15.04.2021 N 59426-2021</w:t>
        </w:r>
      </w:hyperlink>
      <w:r w:rsidR="009C1900" w:rsidRPr="00CA46F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Имплантаты для хирургии. Замещение сустава </w:t>
      </w:r>
      <w:proofErr w:type="gram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тотальным</w:t>
      </w:r>
      <w:proofErr w:type="gram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эндопротезом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Определение долговечности работы узла трения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эндопротеза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коленного сустава методом оценки крутящего момента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19" w:tooltip="&quot;Проект ГОСТ Р Протезирование и ортезирование. Дефекты конечностей. Часть 2. Метод описания ампутационной культи нижней конечности&quot;&#10;Проект ГОСТ Р&#10;Проект принят/утвержден 01.06.2021" w:history="1">
        <w:r w:rsidR="009C1900" w:rsidRPr="00D54A9D">
          <w:rPr>
            <w:rStyle w:val="a5"/>
            <w:rFonts w:ascii="Times New Roman" w:hAnsi="Times New Roman" w:cs="Times New Roman"/>
            <w:color w:val="BF2F1C"/>
            <w:sz w:val="24"/>
            <w:szCs w:val="24"/>
            <w:u w:val="single"/>
          </w:rPr>
          <w:t xml:space="preserve">ГОСТ </w:t>
        </w:r>
        <w:proofErr w:type="gramStart"/>
        <w:r w:rsidR="009C1900" w:rsidRPr="00D54A9D">
          <w:rPr>
            <w:rStyle w:val="a5"/>
            <w:rFonts w:ascii="Times New Roman" w:hAnsi="Times New Roman" w:cs="Times New Roman"/>
            <w:color w:val="BF2F1C"/>
            <w:sz w:val="24"/>
            <w:szCs w:val="24"/>
            <w:u w:val="single"/>
          </w:rPr>
          <w:t>Р</w:t>
        </w:r>
        <w:proofErr w:type="gramEnd"/>
        <w:r w:rsidR="009C1900" w:rsidRPr="00D54A9D">
          <w:rPr>
            <w:rStyle w:val="a5"/>
            <w:rFonts w:ascii="Times New Roman" w:hAnsi="Times New Roman" w:cs="Times New Roman"/>
            <w:color w:val="BF2F1C"/>
            <w:sz w:val="24"/>
            <w:szCs w:val="24"/>
            <w:u w:val="single"/>
          </w:rPr>
          <w:t xml:space="preserve"> от 01.06.2021 N ИСО 8548-2-2021</w:t>
        </w:r>
      </w:hyperlink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Протезирование и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ортезирование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. Дефекты конечностей. Часть 2. Метод описания ампутационной культи нижней конечности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0" w:tooltip="&quot;Проект ГОСТ Р Стандартизация в Российской Федерации. Синтезаторы речи компьютерных специальных рабочих мест для инвалидов по зрению. Технические требования&quot;&#10;Проект ГОСТ Р&#10;Проект принят/утвержден 25.08.2021" w:history="1">
        <w:r w:rsidR="009C1900" w:rsidRPr="00D54A9D">
          <w:rPr>
            <w:rStyle w:val="a5"/>
            <w:rFonts w:ascii="Times New Roman" w:hAnsi="Times New Roman" w:cs="Times New Roman"/>
            <w:color w:val="BF2F1C"/>
            <w:sz w:val="24"/>
            <w:szCs w:val="24"/>
            <w:u w:val="single"/>
          </w:rPr>
          <w:t xml:space="preserve">ГОСТ </w:t>
        </w:r>
        <w:proofErr w:type="gramStart"/>
        <w:r w:rsidR="009C1900" w:rsidRPr="00D54A9D">
          <w:rPr>
            <w:rStyle w:val="a5"/>
            <w:rFonts w:ascii="Times New Roman" w:hAnsi="Times New Roman" w:cs="Times New Roman"/>
            <w:color w:val="BF2F1C"/>
            <w:sz w:val="24"/>
            <w:szCs w:val="24"/>
            <w:u w:val="single"/>
          </w:rPr>
          <w:t>Р</w:t>
        </w:r>
        <w:proofErr w:type="gramEnd"/>
        <w:r w:rsidR="009C1900" w:rsidRPr="00D54A9D">
          <w:rPr>
            <w:rStyle w:val="a5"/>
            <w:rFonts w:ascii="Times New Roman" w:hAnsi="Times New Roman" w:cs="Times New Roman"/>
            <w:color w:val="BF2F1C"/>
            <w:sz w:val="24"/>
            <w:szCs w:val="24"/>
            <w:u w:val="single"/>
          </w:rPr>
          <w:t xml:space="preserve"> от 25.08.2021 N 52873-2021</w:t>
        </w:r>
      </w:hyperlink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Комплексы электронно-цифровые интерактивные, рассчитанные на использование людьми с инвалидностью и другими ограничениями жизнедеятельности. Системы вывода текстовой информации в форме синтезированной речи. Технические требования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per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Р</w:t>
      </w:r>
      <w:proofErr w:type="gramEnd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21.09.2021 N ИСО 22870-2021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Исследования по месту лечения (POСT). Требования к качеству и компетенции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ГОСТ </w:t>
      </w:r>
      <w:proofErr w:type="gram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Р</w:t>
      </w:r>
      <w:proofErr w:type="gram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59722-20212021/ISO/TS 17518:2015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Лаборатории медицинские. Реагенты для окрашивания биологического материала. Руководство для пользователей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Р</w:t>
      </w:r>
      <w:proofErr w:type="gramEnd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05.10.2021 N ИСО 20184-2-2021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Молекулярные диагностические исследования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vitro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Требования к процессам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преаналитического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этапа исследования замороженных тканей. Часть 2. Выделенные белки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1" w:tooltip="&quot;ГОСТ Р 55772-2021 Изделия медицинские электрические. Комплексы рентгеновские цифровые для ...&quot;&#10;(утв. приказом Росстандарта от 21.10.2021 N 1192-ст)&#10;Применяется с 01.02.2022. Заменяет ГОСТ Р ...&#10;Статус: вступает в силу с 01.02.2022&#10;Карточка документ" w:history="1"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21.10.2021 N 55772-2021</w:t>
        </w:r>
      </w:hyperlink>
      <w:r w:rsidR="009C1900" w:rsidRPr="00CA46F2"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Изделия медицинские электрические. Комплексы рентгеновские цифровые для просвечивания и снимков. Технические требования для государственных закупок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2" w:tooltip="&quot;ГОСТ Р 56312-2021 Изделия медицинские электрические. Флюорографы цифровые. Технические ...&quot;&#10;(утв. приказом Росстандарта от 21.10.2021 N 1193-ст)&#10;Применяется с 01.02.2022. Заменяет ГОСТ Р ...&#10;Статус: вступает в силу с 01.02.2022&#10;Карточка документа" w:history="1"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9C1900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21.10.2021 N 56312-2021</w:t>
        </w:r>
      </w:hyperlink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Изделия медицинские электрические.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Флюорографы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цифровые. Технические требования для государственных закупок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Р</w:t>
      </w:r>
      <w:proofErr w:type="gramEnd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21.10.2021 N ИСО 3826-3-2021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Р</w:t>
      </w:r>
      <w:proofErr w:type="gramEnd"/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21.10.2021 N ИСО 8536-8-2021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Устройства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инфузионные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медицинского назначения. Часть 8. </w:t>
      </w:r>
      <w:proofErr w:type="spellStart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Инфузионные</w:t>
      </w:r>
      <w:proofErr w:type="spellEnd"/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наборы однократного применения, используемые с аппаратами для инфузии под давлением</w:t>
      </w:r>
      <w:r w:rsidR="009C1900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3" w:tooltip="&quot;ГОСТ Р 56429-2021 Изделия медицинские. Клиническая оценка&quot;&#10;(утв. приказом Росстандарта от 19.10.2021 N 1163-ст)&#10;Применяется с 01.10.2022. Заменяет ГОСТ Р 56429-2015&#10;Статус: вступает в силу с 01.10.2022&#10;Карточка документа" w:history="1"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19.10.2021 N 56429-2021</w:t>
        </w:r>
      </w:hyperlink>
      <w:r w:rsidR="00CA46F2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Изделия медицинские. Клиническая оценка</w:t>
      </w:r>
      <w:r w:rsidR="00CA46F2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4" w:tooltip="&quot;ГОСТ Р 59770-2021 Изделия медицинские. Менеджмент риска. Руководство по подготовке и ...&quot;&#10;(утв. приказом Росстандарта от 19.10.2021 N 1160-ст)&#10;Применяется с 01.10.2022&#10;Статус: вступает в силу с 01.10.2022&#10;Карточка документа" w:history="1"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19.10.2021 N 59770-2021</w:t>
        </w:r>
      </w:hyperlink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46F2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Изделия медицинские. Менеджмент риска. Руководство по подготовке и актуализации отчета по менеджменту риска</w:t>
      </w:r>
      <w:r w:rsidR="00CA46F2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A46F2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" cy="1828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5" w:tooltip="&quot;ГОСТ Р 59771-2021 Изделия медицинские персонализированные. Основные термины и определения&quot;&#10;(утв. приказом Росстандарта от 19.10.2021 N 1161-ст)&#10;Применяется с 01.10.2022&#10;Статус: вступает в силу с 01.10.2022&#10;Карточка документа" w:history="1"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CA46F2" w:rsidRPr="00D54A9D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19.10.2021 N 59771-2021</w:t>
        </w:r>
      </w:hyperlink>
      <w:r w:rsidR="00CA46F2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Изделия медицинские персонализированные. Основные термины и определения</w:t>
      </w:r>
      <w:r w:rsidR="00CA46F2" w:rsidRPr="00CA46F2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D6443B" w:rsidRPr="00CA46F2" w:rsidRDefault="00D6443B" w:rsidP="00CA4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BF0B57" w:rsidRPr="00F9038D" w:rsidRDefault="00D6443B" w:rsidP="00D6443B">
      <w:pPr>
        <w:jc w:val="both"/>
        <w:rPr>
          <w:rFonts w:ascii="Arial" w:hAnsi="Arial" w:cs="Arial"/>
          <w:i/>
          <w:iCs/>
          <w:color w:val="000000"/>
          <w:sz w:val="20"/>
          <w:szCs w:val="20"/>
          <w:vertAlign w:val="superscript"/>
        </w:rPr>
      </w:pPr>
      <w:r w:rsidRPr="00D6443B">
        <w:rPr>
          <w:rFonts w:ascii="Arial Unicode MS" w:eastAsia="Arial Unicode MS" w:hAnsi="Times New Roman" w:cs="Arial Unicode MS"/>
          <w:i/>
          <w:iCs/>
          <w:vanish/>
          <w:color w:val="000000"/>
          <w:vertAlign w:val="subscript"/>
        </w:rPr>
        <w:t>#E</w:t>
      </w:r>
    </w:p>
    <w:sectPr w:rsidR="00BF0B57" w:rsidRPr="00F9038D" w:rsidSect="0042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55B9"/>
    <w:rsid w:val="000655F0"/>
    <w:rsid w:val="00065A55"/>
    <w:rsid w:val="00066697"/>
    <w:rsid w:val="00067D1E"/>
    <w:rsid w:val="00071401"/>
    <w:rsid w:val="000826D5"/>
    <w:rsid w:val="000864A8"/>
    <w:rsid w:val="00087FEA"/>
    <w:rsid w:val="000900D8"/>
    <w:rsid w:val="00091F32"/>
    <w:rsid w:val="000A4FBB"/>
    <w:rsid w:val="000B57E6"/>
    <w:rsid w:val="000C12B6"/>
    <w:rsid w:val="000C3E5C"/>
    <w:rsid w:val="000C3FF5"/>
    <w:rsid w:val="000C4756"/>
    <w:rsid w:val="000C7325"/>
    <w:rsid w:val="000E0321"/>
    <w:rsid w:val="000E191B"/>
    <w:rsid w:val="000E1BAA"/>
    <w:rsid w:val="000E4C04"/>
    <w:rsid w:val="000F2782"/>
    <w:rsid w:val="0010523C"/>
    <w:rsid w:val="00117AD3"/>
    <w:rsid w:val="001211BC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B77"/>
    <w:rsid w:val="00194E14"/>
    <w:rsid w:val="001A2EB8"/>
    <w:rsid w:val="001A5F6B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F157C"/>
    <w:rsid w:val="001F21D6"/>
    <w:rsid w:val="001F2761"/>
    <w:rsid w:val="001F70DC"/>
    <w:rsid w:val="00204AD5"/>
    <w:rsid w:val="00210316"/>
    <w:rsid w:val="00211732"/>
    <w:rsid w:val="00212045"/>
    <w:rsid w:val="00222CEE"/>
    <w:rsid w:val="002245CB"/>
    <w:rsid w:val="00226BEA"/>
    <w:rsid w:val="00246EB6"/>
    <w:rsid w:val="0025034C"/>
    <w:rsid w:val="00255FEE"/>
    <w:rsid w:val="00260195"/>
    <w:rsid w:val="002747B3"/>
    <w:rsid w:val="002753DC"/>
    <w:rsid w:val="00281480"/>
    <w:rsid w:val="00284A07"/>
    <w:rsid w:val="002924DD"/>
    <w:rsid w:val="00293DFA"/>
    <w:rsid w:val="002A012B"/>
    <w:rsid w:val="002A0263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20E9D"/>
    <w:rsid w:val="0033016B"/>
    <w:rsid w:val="00332BC2"/>
    <w:rsid w:val="00332E34"/>
    <w:rsid w:val="00333BA4"/>
    <w:rsid w:val="00345180"/>
    <w:rsid w:val="00345E38"/>
    <w:rsid w:val="00354518"/>
    <w:rsid w:val="00363E43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12927"/>
    <w:rsid w:val="0041297C"/>
    <w:rsid w:val="00415880"/>
    <w:rsid w:val="004164E5"/>
    <w:rsid w:val="00421D20"/>
    <w:rsid w:val="004237BD"/>
    <w:rsid w:val="00424D40"/>
    <w:rsid w:val="00441B83"/>
    <w:rsid w:val="0044264A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4D52"/>
    <w:rsid w:val="005146FA"/>
    <w:rsid w:val="00516E95"/>
    <w:rsid w:val="005313F6"/>
    <w:rsid w:val="00540522"/>
    <w:rsid w:val="00544D47"/>
    <w:rsid w:val="005450FA"/>
    <w:rsid w:val="00555082"/>
    <w:rsid w:val="00556545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0672"/>
    <w:rsid w:val="005D2A96"/>
    <w:rsid w:val="005E0C2F"/>
    <w:rsid w:val="005E2E9D"/>
    <w:rsid w:val="005F042D"/>
    <w:rsid w:val="005F424B"/>
    <w:rsid w:val="006021BF"/>
    <w:rsid w:val="00606AB4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4367"/>
    <w:rsid w:val="006E51FF"/>
    <w:rsid w:val="006E542D"/>
    <w:rsid w:val="006E7FA3"/>
    <w:rsid w:val="006F6F78"/>
    <w:rsid w:val="00703BBB"/>
    <w:rsid w:val="0070412E"/>
    <w:rsid w:val="007048B8"/>
    <w:rsid w:val="0071745E"/>
    <w:rsid w:val="007220A8"/>
    <w:rsid w:val="00723D77"/>
    <w:rsid w:val="00730C5D"/>
    <w:rsid w:val="007434AC"/>
    <w:rsid w:val="00753525"/>
    <w:rsid w:val="00754497"/>
    <w:rsid w:val="0075503D"/>
    <w:rsid w:val="00755C7B"/>
    <w:rsid w:val="00755E44"/>
    <w:rsid w:val="007636F2"/>
    <w:rsid w:val="007675D7"/>
    <w:rsid w:val="0077573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0A69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116FE"/>
    <w:rsid w:val="0082048F"/>
    <w:rsid w:val="00820B34"/>
    <w:rsid w:val="00823ECF"/>
    <w:rsid w:val="00835036"/>
    <w:rsid w:val="008376D4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83DAE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878"/>
    <w:rsid w:val="00912C86"/>
    <w:rsid w:val="00916B45"/>
    <w:rsid w:val="00920BEB"/>
    <w:rsid w:val="00923B54"/>
    <w:rsid w:val="00924F1B"/>
    <w:rsid w:val="00931950"/>
    <w:rsid w:val="00934313"/>
    <w:rsid w:val="0093577E"/>
    <w:rsid w:val="00936B8C"/>
    <w:rsid w:val="00937D23"/>
    <w:rsid w:val="00947A93"/>
    <w:rsid w:val="00954D43"/>
    <w:rsid w:val="00962CB9"/>
    <w:rsid w:val="00967884"/>
    <w:rsid w:val="009702D1"/>
    <w:rsid w:val="00971A5E"/>
    <w:rsid w:val="00984549"/>
    <w:rsid w:val="009900F7"/>
    <w:rsid w:val="009B7E1F"/>
    <w:rsid w:val="009C1900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20C5"/>
    <w:rsid w:val="00A22596"/>
    <w:rsid w:val="00A310C6"/>
    <w:rsid w:val="00A53C34"/>
    <w:rsid w:val="00A603CE"/>
    <w:rsid w:val="00A608B3"/>
    <w:rsid w:val="00A60D64"/>
    <w:rsid w:val="00A65770"/>
    <w:rsid w:val="00A72395"/>
    <w:rsid w:val="00A942F6"/>
    <w:rsid w:val="00AA4C3B"/>
    <w:rsid w:val="00AA5DDA"/>
    <w:rsid w:val="00AA72EF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7DE2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BF0B57"/>
    <w:rsid w:val="00BF1448"/>
    <w:rsid w:val="00C013E0"/>
    <w:rsid w:val="00C05641"/>
    <w:rsid w:val="00C06E3B"/>
    <w:rsid w:val="00C12BB2"/>
    <w:rsid w:val="00C24DAB"/>
    <w:rsid w:val="00C25991"/>
    <w:rsid w:val="00C25D60"/>
    <w:rsid w:val="00C26209"/>
    <w:rsid w:val="00C303F1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A46F2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5E5B"/>
    <w:rsid w:val="00D21469"/>
    <w:rsid w:val="00D251C8"/>
    <w:rsid w:val="00D3070E"/>
    <w:rsid w:val="00D3157B"/>
    <w:rsid w:val="00D37A75"/>
    <w:rsid w:val="00D42D13"/>
    <w:rsid w:val="00D44DFD"/>
    <w:rsid w:val="00D459E1"/>
    <w:rsid w:val="00D5236A"/>
    <w:rsid w:val="00D5386F"/>
    <w:rsid w:val="00D54A9D"/>
    <w:rsid w:val="00D54DE0"/>
    <w:rsid w:val="00D63C16"/>
    <w:rsid w:val="00D6443B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D5072"/>
    <w:rsid w:val="00DE0A13"/>
    <w:rsid w:val="00DE171E"/>
    <w:rsid w:val="00DE1EB9"/>
    <w:rsid w:val="00DF1650"/>
    <w:rsid w:val="00E04142"/>
    <w:rsid w:val="00E05617"/>
    <w:rsid w:val="00E05E91"/>
    <w:rsid w:val="00E06C22"/>
    <w:rsid w:val="00E171DD"/>
    <w:rsid w:val="00E26984"/>
    <w:rsid w:val="00E26FAB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69B6"/>
    <w:rsid w:val="00EE7B21"/>
    <w:rsid w:val="00EF3867"/>
    <w:rsid w:val="00F02625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43029"/>
    <w:rsid w:val="00F47CE8"/>
    <w:rsid w:val="00F50ABE"/>
    <w:rsid w:val="00F63924"/>
    <w:rsid w:val="00F641F2"/>
    <w:rsid w:val="00F70BC1"/>
    <w:rsid w:val="00F74481"/>
    <w:rsid w:val="00F74F9B"/>
    <w:rsid w:val="00F75EDF"/>
    <w:rsid w:val="00F77B65"/>
    <w:rsid w:val="00F8407E"/>
    <w:rsid w:val="00F9038D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19124" TargetMode="External"/><Relationship Id="rId13" Type="http://schemas.openxmlformats.org/officeDocument/2006/relationships/hyperlink" Target="kodeks://link/d?nd=608719759" TargetMode="External"/><Relationship Id="rId18" Type="http://schemas.openxmlformats.org/officeDocument/2006/relationships/hyperlink" Target="kodeks://link/d?nd=57272461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kodeks://link/d?nd=572734240" TargetMode="External"/><Relationship Id="rId7" Type="http://schemas.openxmlformats.org/officeDocument/2006/relationships/hyperlink" Target="kodeks://link/d?nd=603741887" TargetMode="External"/><Relationship Id="rId12" Type="http://schemas.openxmlformats.org/officeDocument/2006/relationships/hyperlink" Target="kodeks://link/d?nd=608232081" TargetMode="External"/><Relationship Id="rId17" Type="http://schemas.openxmlformats.org/officeDocument/2006/relationships/hyperlink" Target="kodeks://link/d?nd=726524664" TargetMode="External"/><Relationship Id="rId25" Type="http://schemas.openxmlformats.org/officeDocument/2006/relationships/hyperlink" Target="kodeks://link/d?nd=572734306" TargetMode="External"/><Relationship Id="rId2" Type="http://schemas.openxmlformats.org/officeDocument/2006/relationships/settings" Target="settings.xml"/><Relationship Id="rId16" Type="http://schemas.openxmlformats.org/officeDocument/2006/relationships/hyperlink" Target="kodeks://link/d?nd=608935035" TargetMode="External"/><Relationship Id="rId20" Type="http://schemas.openxmlformats.org/officeDocument/2006/relationships/hyperlink" Target="kodeks://link/d?nd=56541482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kodeks://link/d?nd=902119124" TargetMode="External"/><Relationship Id="rId24" Type="http://schemas.openxmlformats.org/officeDocument/2006/relationships/hyperlink" Target="kodeks://link/d?nd=572734305" TargetMode="External"/><Relationship Id="rId5" Type="http://schemas.openxmlformats.org/officeDocument/2006/relationships/hyperlink" Target="kodeks://link/d?nd=608935034" TargetMode="External"/><Relationship Id="rId15" Type="http://schemas.openxmlformats.org/officeDocument/2006/relationships/hyperlink" Target="kodeks://link/d?nd=608861143" TargetMode="External"/><Relationship Id="rId23" Type="http://schemas.openxmlformats.org/officeDocument/2006/relationships/hyperlink" Target="kodeks://link/d?nd=572734299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kodeks://link/d?nd=608039798" TargetMode="External"/><Relationship Id="rId19" Type="http://schemas.openxmlformats.org/officeDocument/2006/relationships/hyperlink" Target="kodeks://link/d?nd=573661241" TargetMode="External"/><Relationship Id="rId4" Type="http://schemas.openxmlformats.org/officeDocument/2006/relationships/image" Target="media/image1.png"/><Relationship Id="rId9" Type="http://schemas.openxmlformats.org/officeDocument/2006/relationships/hyperlink" Target="kodeks://link/d?nd=607142398" TargetMode="External"/><Relationship Id="rId14" Type="http://schemas.openxmlformats.org/officeDocument/2006/relationships/hyperlink" Target="kodeks://link/d?nd=608791592" TargetMode="External"/><Relationship Id="rId22" Type="http://schemas.openxmlformats.org/officeDocument/2006/relationships/hyperlink" Target="kodeks://link/d?nd=57273424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Евгения Левченко</cp:lastModifiedBy>
  <cp:revision>2</cp:revision>
  <dcterms:created xsi:type="dcterms:W3CDTF">2021-11-08T08:53:00Z</dcterms:created>
  <dcterms:modified xsi:type="dcterms:W3CDTF">2021-11-08T08:53:00Z</dcterms:modified>
</cp:coreProperties>
</file>